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FC460" w14:textId="69BB2E29" w:rsidR="006F7EFD" w:rsidRPr="00C41855" w:rsidRDefault="006F7EFD" w:rsidP="006F7EFD">
      <w:pPr>
        <w:pStyle w:val="CRCoverPage"/>
        <w:tabs>
          <w:tab w:val="right" w:pos="9639"/>
        </w:tabs>
        <w:spacing w:after="0"/>
        <w:jc w:val="both"/>
        <w:rPr>
          <w:b/>
          <w:sz w:val="24"/>
          <w:szCs w:val="24"/>
          <w:lang w:val="de-DE" w:eastAsia="ko-KR"/>
        </w:rPr>
      </w:pPr>
      <w:r w:rsidRPr="00C41855">
        <w:rPr>
          <w:b/>
          <w:sz w:val="24"/>
          <w:szCs w:val="24"/>
        </w:rPr>
        <w:t xml:space="preserve">3GPP TSG RAN WG1 </w:t>
      </w:r>
      <w:r w:rsidR="00292F8D" w:rsidRPr="00C41855">
        <w:rPr>
          <w:rFonts w:hint="eastAsia"/>
          <w:b/>
          <w:sz w:val="24"/>
          <w:szCs w:val="24"/>
          <w:lang w:eastAsia="ko-KR"/>
        </w:rPr>
        <w:t>#10</w:t>
      </w:r>
      <w:r w:rsidR="00B32415">
        <w:rPr>
          <w:b/>
          <w:sz w:val="24"/>
          <w:szCs w:val="24"/>
          <w:lang w:eastAsia="ko-KR"/>
        </w:rPr>
        <w:t>4</w:t>
      </w:r>
      <w:r w:rsidR="00AC6EB3">
        <w:rPr>
          <w:b/>
          <w:sz w:val="24"/>
          <w:szCs w:val="24"/>
          <w:lang w:eastAsia="ko-KR"/>
        </w:rPr>
        <w:t>e</w:t>
      </w:r>
      <w:r w:rsidRPr="00C41855">
        <w:rPr>
          <w:rFonts w:hint="eastAsia"/>
          <w:b/>
          <w:sz w:val="24"/>
          <w:szCs w:val="24"/>
        </w:rPr>
        <w:tab/>
      </w:r>
      <w:r w:rsidR="0091640D" w:rsidRPr="0091640D">
        <w:rPr>
          <w:b/>
          <w:sz w:val="24"/>
          <w:szCs w:val="24"/>
        </w:rPr>
        <w:t>R1-2</w:t>
      </w:r>
      <w:r w:rsidR="00A00344">
        <w:rPr>
          <w:b/>
          <w:sz w:val="24"/>
          <w:szCs w:val="24"/>
        </w:rPr>
        <w:t>100776</w:t>
      </w:r>
    </w:p>
    <w:p w14:paraId="25C0CC03" w14:textId="4CE6BE10" w:rsidR="00154194" w:rsidRDefault="00B32415" w:rsidP="006C551E">
      <w:pPr>
        <w:ind w:firstLineChars="0" w:firstLine="0"/>
        <w:rPr>
          <w:rFonts w:ascii="Arial" w:eastAsia="MS Mincho" w:hAnsi="Arial" w:cs="Arial"/>
          <w:b/>
          <w:bCs/>
          <w:sz w:val="24"/>
          <w:szCs w:val="24"/>
          <w:lang w:val="en-GB" w:eastAsia="ja-JP"/>
        </w:rPr>
      </w:pPr>
      <w:r w:rsidRPr="00B32415">
        <w:rPr>
          <w:rFonts w:ascii="Arial" w:eastAsia="MS Mincho" w:hAnsi="Arial" w:cs="Arial"/>
          <w:b/>
          <w:bCs/>
          <w:sz w:val="24"/>
          <w:szCs w:val="24"/>
          <w:lang w:val="en-GB" w:eastAsia="ja-JP"/>
        </w:rPr>
        <w:t>e-Meeting, January 25th – February 5th, 2021</w:t>
      </w:r>
    </w:p>
    <w:p w14:paraId="4B1641D4" w14:textId="77777777" w:rsidR="00B32415" w:rsidRPr="00302569" w:rsidRDefault="00B32415" w:rsidP="006C551E">
      <w:pPr>
        <w:ind w:firstLineChars="0" w:firstLine="0"/>
        <w:rPr>
          <w:rFonts w:ascii="Arial" w:hAnsi="Arial" w:cs="Arial"/>
          <w:b/>
          <w:sz w:val="22"/>
          <w:lang w:eastAsia="zh-CN"/>
        </w:rPr>
      </w:pPr>
    </w:p>
    <w:p w14:paraId="705F5AB1" w14:textId="7E4F6F91"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w:t>
      </w:r>
      <w:r w:rsidR="00B32415">
        <w:rPr>
          <w:rFonts w:ascii="Arial" w:hAnsi="Arial" w:cs="Arial"/>
          <w:sz w:val="22"/>
        </w:rPr>
        <w:t>2</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0F7AB1D5"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 xml:space="preserve">XR </w:t>
      </w:r>
      <w:r w:rsidR="00A00344">
        <w:rPr>
          <w:rFonts w:ascii="Arial" w:hAnsi="Arial" w:cs="Arial"/>
          <w:color w:val="000000"/>
          <w:sz w:val="22"/>
          <w:szCs w:val="22"/>
        </w:rPr>
        <w:t>Evaluation Assumptions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the traffic model for each application of interest taking outcome of SA WG4 work as input, including considering different upper layer assumptions, e.g.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Note 1: </w:t>
      </w:r>
      <w:proofErr w:type="spellStart"/>
      <w:r w:rsidRPr="00EA65BB">
        <w:rPr>
          <w:rFonts w:ascii="Calibri" w:hAnsi="Calibri" w:cs="Calibri"/>
          <w:bCs/>
          <w:sz w:val="22"/>
          <w:szCs w:val="22"/>
        </w:rPr>
        <w:t>eURLLC</w:t>
      </w:r>
      <w:proofErr w:type="spellEnd"/>
      <w:r w:rsidRPr="00EA65BB">
        <w:rPr>
          <w:rFonts w:ascii="Calibri" w:hAnsi="Calibri" w:cs="Calibri"/>
          <w:bCs/>
          <w:sz w:val="22"/>
          <w:szCs w:val="22"/>
        </w:rPr>
        <w:t xml:space="preserve">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17803EAF" w14:textId="261E0343" w:rsidR="00EA65BB" w:rsidRP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discuss </w:t>
      </w:r>
      <w:r w:rsidR="00C90983">
        <w:rPr>
          <w:rFonts w:ascii="Calibri" w:hAnsi="Calibri" w:cs="Calibri"/>
          <w:sz w:val="22"/>
          <w:szCs w:val="22"/>
        </w:rPr>
        <w:t xml:space="preserve">evaluation methodology for </w:t>
      </w:r>
      <w:r w:rsidR="00EE7162">
        <w:rPr>
          <w:rFonts w:ascii="Calibri" w:hAnsi="Calibri" w:cs="Calibri"/>
          <w:sz w:val="22"/>
          <w:szCs w:val="22"/>
        </w:rPr>
        <w:t>XR simulations, focusing on FR1 vs. FR2.</w:t>
      </w:r>
    </w:p>
    <w:p w14:paraId="26C87E01" w14:textId="6AF2E450" w:rsidR="00EA65BB" w:rsidRDefault="001305A4" w:rsidP="001305A4">
      <w:pPr>
        <w:pStyle w:val="Heading1"/>
      </w:pPr>
      <w:r>
        <w:lastRenderedPageBreak/>
        <w:t xml:space="preserve">XR </w:t>
      </w:r>
      <w:r w:rsidR="00EE7162">
        <w:t>Evaluations</w:t>
      </w:r>
    </w:p>
    <w:p w14:paraId="07A76D25" w14:textId="273902AC" w:rsidR="00EE7162" w:rsidRPr="00EE7162" w:rsidRDefault="00B02E97" w:rsidP="00B02E97">
      <w:pPr>
        <w:ind w:firstLineChars="0" w:firstLine="0"/>
        <w:rPr>
          <w:rFonts w:ascii="Calibri" w:hAnsi="Calibri" w:cs="Calibri"/>
          <w:b/>
          <w:bCs/>
          <w:sz w:val="22"/>
          <w:szCs w:val="22"/>
          <w:lang w:val="en-GB" w:eastAsia="en-US"/>
        </w:rPr>
      </w:pPr>
      <w:r w:rsidRPr="00774C25">
        <w:rPr>
          <w:rFonts w:ascii="Calibri" w:hAnsi="Calibri" w:cs="Calibri"/>
          <w:sz w:val="22"/>
          <w:szCs w:val="22"/>
          <w:lang w:val="en-GB" w:eastAsia="en-US"/>
        </w:rPr>
        <w:t xml:space="preserve">As part of the RAN1 XR study, of equal importance to the definition of use cases and traffic characteristics are the deployment scenarios and metrics or KPIs used to evaluate system/user performance. </w:t>
      </w:r>
      <w:r w:rsidRPr="00774C25">
        <w:rPr>
          <w:rFonts w:ascii="Calibri" w:hAnsi="Calibri" w:cs="Calibri"/>
          <w:sz w:val="22"/>
          <w:szCs w:val="22"/>
          <w:lang w:eastAsia="en-US"/>
        </w:rPr>
        <w:t xml:space="preserve">It is important that wide area cellular networks can support XR use cases and this may include a range of environments including dense urban, suburban, transit/shopping centers, and parks/open spaces as well as a mix of wearable and standalone devices. As a result, </w:t>
      </w:r>
      <w:r w:rsidR="00EE7162">
        <w:rPr>
          <w:rFonts w:ascii="Calibri" w:hAnsi="Calibri" w:cs="Calibri"/>
          <w:sz w:val="22"/>
          <w:szCs w:val="22"/>
          <w:lang w:eastAsia="en-US"/>
        </w:rPr>
        <w:t>there should be an equal prioritization between FR1 and FR2 when it comes to</w:t>
      </w:r>
      <w:r w:rsidRPr="00774C25">
        <w:rPr>
          <w:rFonts w:ascii="Calibri" w:hAnsi="Calibri" w:cs="Calibri"/>
          <w:sz w:val="22"/>
          <w:szCs w:val="22"/>
          <w:lang w:eastAsia="en-US"/>
        </w:rPr>
        <w:t xml:space="preserve"> outdoor deployment scenario</w:t>
      </w:r>
      <w:r w:rsidR="00EE7162">
        <w:rPr>
          <w:rFonts w:ascii="Calibri" w:hAnsi="Calibri" w:cs="Calibri"/>
          <w:sz w:val="22"/>
          <w:szCs w:val="22"/>
          <w:lang w:eastAsia="en-US"/>
        </w:rPr>
        <w:t>s</w:t>
      </w:r>
      <w:r w:rsidRPr="00774C25">
        <w:rPr>
          <w:rFonts w:ascii="Calibri" w:hAnsi="Calibri" w:cs="Calibri"/>
          <w:sz w:val="22"/>
          <w:szCs w:val="22"/>
          <w:lang w:eastAsia="en-US"/>
        </w:rPr>
        <w:t xml:space="preserve"> included in the evaluations </w:t>
      </w:r>
      <w:r w:rsidR="00EE7162">
        <w:rPr>
          <w:rFonts w:ascii="Calibri" w:hAnsi="Calibri" w:cs="Calibri"/>
          <w:sz w:val="22"/>
          <w:szCs w:val="22"/>
          <w:lang w:eastAsia="en-US"/>
        </w:rPr>
        <w:t>as different requirements and insights into XR performance may be obtained for the different frequency bands</w:t>
      </w:r>
      <w:r w:rsidRPr="00774C25">
        <w:rPr>
          <w:rFonts w:ascii="Calibri" w:hAnsi="Calibri" w:cs="Calibri"/>
          <w:sz w:val="22"/>
          <w:szCs w:val="22"/>
          <w:lang w:eastAsia="en-US"/>
        </w:rPr>
        <w:t>.</w:t>
      </w:r>
    </w:p>
    <w:p w14:paraId="0CD836E1" w14:textId="3DAD5CD5" w:rsidR="00EE7162" w:rsidRDefault="00EE7162" w:rsidP="00B02E97">
      <w:pPr>
        <w:ind w:firstLineChars="0" w:firstLine="0"/>
        <w:rPr>
          <w:rFonts w:ascii="Calibri" w:hAnsi="Calibri" w:cs="Calibri"/>
          <w:sz w:val="22"/>
          <w:szCs w:val="22"/>
          <w:lang w:eastAsia="en-US"/>
        </w:rPr>
      </w:pPr>
      <w:r>
        <w:rPr>
          <w:rFonts w:ascii="Calibri" w:hAnsi="Calibri" w:cs="Calibri"/>
          <w:sz w:val="22"/>
          <w:szCs w:val="22"/>
          <w:lang w:eastAsia="en-US"/>
        </w:rPr>
        <w:t xml:space="preserve">We illustrate this in Figure 1 below where we provide system-level simulation results for an Urban Macro deployment with 100MHz BW and all outdoor users for both FR1 and FR2. </w:t>
      </w:r>
    </w:p>
    <w:p w14:paraId="61BBAEE3" w14:textId="7CEC567C" w:rsidR="00EE7162" w:rsidRDefault="00EE7162" w:rsidP="00EE7162">
      <w:pPr>
        <w:ind w:firstLineChars="0" w:firstLine="0"/>
        <w:jc w:val="center"/>
        <w:rPr>
          <w:rFonts w:ascii="Calibri" w:hAnsi="Calibri" w:cs="Calibri"/>
          <w:sz w:val="22"/>
          <w:szCs w:val="22"/>
          <w:lang w:eastAsia="en-US"/>
        </w:rPr>
      </w:pPr>
      <w:r w:rsidRPr="00EE7162">
        <w:rPr>
          <w:rFonts w:ascii="Calibri" w:hAnsi="Calibri" w:cs="Calibri"/>
          <w:sz w:val="22"/>
          <w:szCs w:val="22"/>
          <w:lang w:eastAsia="en-US"/>
        </w:rPr>
        <w:drawing>
          <wp:inline distT="0" distB="0" distL="0" distR="0" wp14:anchorId="553EA3AD" wp14:editId="5F174C0A">
            <wp:extent cx="4886893" cy="3665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59842" cy="3719755"/>
                    </a:xfrm>
                    <a:prstGeom prst="rect">
                      <a:avLst/>
                    </a:prstGeom>
                  </pic:spPr>
                </pic:pic>
              </a:graphicData>
            </a:graphic>
          </wp:inline>
        </w:drawing>
      </w:r>
    </w:p>
    <w:p w14:paraId="11BEC22B" w14:textId="553D08B9" w:rsidR="00EE7162" w:rsidRPr="00EE7162" w:rsidRDefault="00EE7162" w:rsidP="00EE7162">
      <w:pPr>
        <w:ind w:firstLineChars="0" w:firstLine="0"/>
        <w:jc w:val="center"/>
        <w:rPr>
          <w:rFonts w:ascii="Calibri" w:hAnsi="Calibri" w:cs="Calibri"/>
          <w:b/>
          <w:bCs/>
          <w:sz w:val="22"/>
          <w:szCs w:val="22"/>
          <w:lang w:eastAsia="en-US"/>
        </w:rPr>
      </w:pPr>
      <w:r w:rsidRPr="00EE7162">
        <w:rPr>
          <w:rFonts w:ascii="Calibri" w:hAnsi="Calibri" w:cs="Calibri"/>
          <w:b/>
          <w:bCs/>
          <w:sz w:val="22"/>
          <w:szCs w:val="22"/>
          <w:lang w:eastAsia="en-US"/>
        </w:rPr>
        <w:t>Figure 1. SINR distribution for Urban Macro, all outdoors, FR1 vs. FR2</w:t>
      </w:r>
    </w:p>
    <w:p w14:paraId="4D00C25B" w14:textId="312D0596" w:rsidR="00EE7162" w:rsidRDefault="00EE7162" w:rsidP="00B02E97">
      <w:pPr>
        <w:ind w:firstLineChars="0" w:firstLine="0"/>
        <w:rPr>
          <w:rFonts w:ascii="Calibri" w:hAnsi="Calibri" w:cs="Calibri"/>
          <w:sz w:val="22"/>
          <w:szCs w:val="22"/>
          <w:lang w:eastAsia="en-US"/>
        </w:rPr>
      </w:pPr>
    </w:p>
    <w:p w14:paraId="173F45D7" w14:textId="1EACE581" w:rsidR="00EE7162" w:rsidRDefault="00EE7162" w:rsidP="00B02E97">
      <w:pPr>
        <w:ind w:firstLineChars="0" w:firstLine="0"/>
        <w:rPr>
          <w:rFonts w:ascii="Calibri" w:hAnsi="Calibri" w:cs="Calibri"/>
          <w:sz w:val="22"/>
          <w:szCs w:val="22"/>
          <w:lang w:eastAsia="en-US"/>
        </w:rPr>
      </w:pPr>
      <w:r>
        <w:rPr>
          <w:rFonts w:ascii="Calibri" w:hAnsi="Calibri" w:cs="Calibri"/>
          <w:sz w:val="22"/>
          <w:szCs w:val="22"/>
          <w:lang w:eastAsia="en-US"/>
        </w:rPr>
        <w:t xml:space="preserve">The figure shows that due to the high density and all outdoor nature of the users in the deployments, at high SINR both FR1 and FR2 provide similar SINR distributions, however at mid to low- SINR ranges, FR2 outperforms FR1 due to the inter-cell interference suppression achieved by the narrow beamforming. This is an important observation especially given the expected highly dynamic nature of XR traffic in a dense environment where multiple users are interacting with content simultaneously. </w:t>
      </w:r>
    </w:p>
    <w:p w14:paraId="5032E872" w14:textId="040711D7" w:rsidR="00292EFB" w:rsidRPr="00774C25" w:rsidRDefault="00292EFB" w:rsidP="00292EFB">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1</w:t>
      </w:r>
      <w:r w:rsidRPr="00774C25">
        <w:rPr>
          <w:rFonts w:ascii="Calibri" w:hAnsi="Calibri" w:cs="Calibri"/>
          <w:b/>
          <w:bCs/>
          <w:sz w:val="22"/>
          <w:szCs w:val="22"/>
          <w:lang w:eastAsia="en-US"/>
        </w:rPr>
        <w:t xml:space="preserve">: </w:t>
      </w:r>
      <w:r>
        <w:rPr>
          <w:rFonts w:ascii="Calibri" w:hAnsi="Calibri" w:cs="Calibri"/>
          <w:b/>
          <w:bCs/>
          <w:sz w:val="22"/>
          <w:szCs w:val="22"/>
          <w:lang w:eastAsia="en-US"/>
        </w:rPr>
        <w:t>Equal priority is given to evaluation of FR1 and FR2 deployment scenarios.</w:t>
      </w:r>
    </w:p>
    <w:p w14:paraId="69ED506A" w14:textId="77777777" w:rsidR="00292EFB" w:rsidRDefault="00292EFB" w:rsidP="00B02E97">
      <w:pPr>
        <w:ind w:firstLineChars="0" w:firstLine="0"/>
        <w:rPr>
          <w:rFonts w:ascii="Calibri" w:hAnsi="Calibri" w:cs="Calibri"/>
          <w:sz w:val="22"/>
          <w:szCs w:val="22"/>
          <w:lang w:eastAsia="en-US"/>
        </w:rPr>
      </w:pPr>
    </w:p>
    <w:p w14:paraId="0415BE56" w14:textId="77777777" w:rsidR="00EE7162" w:rsidRDefault="00EE7162" w:rsidP="00B02E97">
      <w:pPr>
        <w:ind w:firstLineChars="0" w:firstLine="0"/>
        <w:rPr>
          <w:rFonts w:ascii="Calibri" w:hAnsi="Calibri" w:cs="Calibri"/>
          <w:sz w:val="22"/>
          <w:szCs w:val="22"/>
          <w:lang w:eastAsia="en-US"/>
        </w:rPr>
      </w:pPr>
      <w:r>
        <w:rPr>
          <w:rFonts w:ascii="Calibri" w:hAnsi="Calibri" w:cs="Calibri"/>
          <w:sz w:val="22"/>
          <w:szCs w:val="22"/>
          <w:lang w:eastAsia="en-US"/>
        </w:rPr>
        <w:t xml:space="preserve">Figure 2 illustrates the impact of FR1 and FR2 on the user perceived throughput (UPT) using a preliminary XR traffic model candidate detailed in [1]. In this example, FR1 users are using 1080p@30Hz content, while FR2 users are using 4K@60Hz content. </w:t>
      </w:r>
    </w:p>
    <w:p w14:paraId="4640974C" w14:textId="7DC3F0C2" w:rsidR="00EE7162" w:rsidRDefault="00EE7162" w:rsidP="00EE7162">
      <w:pPr>
        <w:ind w:firstLineChars="0" w:firstLine="0"/>
        <w:jc w:val="center"/>
        <w:rPr>
          <w:rFonts w:ascii="Calibri" w:hAnsi="Calibri" w:cs="Calibri"/>
          <w:sz w:val="22"/>
          <w:szCs w:val="22"/>
          <w:lang w:eastAsia="en-US"/>
        </w:rPr>
      </w:pPr>
      <w:r w:rsidRPr="00EE7162">
        <w:rPr>
          <w:rFonts w:ascii="Calibri" w:hAnsi="Calibri" w:cs="Calibri"/>
          <w:sz w:val="22"/>
          <w:szCs w:val="22"/>
          <w:lang w:eastAsia="en-US"/>
        </w:rPr>
        <w:lastRenderedPageBreak/>
        <w:drawing>
          <wp:inline distT="0" distB="0" distL="0" distR="0" wp14:anchorId="2091BDBF" wp14:editId="409B1BAA">
            <wp:extent cx="3681822" cy="27612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03584" cy="2777592"/>
                    </a:xfrm>
                    <a:prstGeom prst="rect">
                      <a:avLst/>
                    </a:prstGeom>
                  </pic:spPr>
                </pic:pic>
              </a:graphicData>
            </a:graphic>
          </wp:inline>
        </w:drawing>
      </w:r>
    </w:p>
    <w:p w14:paraId="702B7AA5" w14:textId="0886AB5D" w:rsidR="00EE7162" w:rsidRPr="00EE7162" w:rsidRDefault="00EE7162" w:rsidP="00EE7162">
      <w:pPr>
        <w:ind w:firstLineChars="0" w:firstLine="0"/>
        <w:jc w:val="center"/>
        <w:rPr>
          <w:rFonts w:ascii="Calibri" w:hAnsi="Calibri" w:cs="Calibri"/>
          <w:b/>
          <w:bCs/>
          <w:sz w:val="22"/>
          <w:szCs w:val="22"/>
          <w:lang w:eastAsia="en-US"/>
        </w:rPr>
      </w:pPr>
      <w:r w:rsidRPr="00EE7162">
        <w:rPr>
          <w:rFonts w:ascii="Calibri" w:hAnsi="Calibri" w:cs="Calibri"/>
          <w:b/>
          <w:bCs/>
          <w:sz w:val="22"/>
          <w:szCs w:val="22"/>
          <w:lang w:eastAsia="en-US"/>
        </w:rPr>
        <w:t xml:space="preserve">Figure </w:t>
      </w:r>
      <w:r w:rsidR="006738EC">
        <w:rPr>
          <w:rFonts w:ascii="Calibri" w:hAnsi="Calibri" w:cs="Calibri"/>
          <w:b/>
          <w:bCs/>
          <w:sz w:val="22"/>
          <w:szCs w:val="22"/>
          <w:lang w:eastAsia="en-US"/>
        </w:rPr>
        <w:t>2</w:t>
      </w:r>
      <w:r w:rsidRPr="00EE7162">
        <w:rPr>
          <w:rFonts w:ascii="Calibri" w:hAnsi="Calibri" w:cs="Calibri"/>
          <w:b/>
          <w:bCs/>
          <w:sz w:val="22"/>
          <w:szCs w:val="22"/>
          <w:lang w:eastAsia="en-US"/>
        </w:rPr>
        <w:t xml:space="preserve">. </w:t>
      </w:r>
      <w:r>
        <w:rPr>
          <w:rFonts w:ascii="Calibri" w:hAnsi="Calibri" w:cs="Calibri"/>
          <w:b/>
          <w:bCs/>
          <w:sz w:val="22"/>
          <w:szCs w:val="22"/>
          <w:lang w:eastAsia="en-US"/>
        </w:rPr>
        <w:t>UPT</w:t>
      </w:r>
      <w:r w:rsidRPr="00EE7162">
        <w:rPr>
          <w:rFonts w:ascii="Calibri" w:hAnsi="Calibri" w:cs="Calibri"/>
          <w:b/>
          <w:bCs/>
          <w:sz w:val="22"/>
          <w:szCs w:val="22"/>
          <w:lang w:eastAsia="en-US"/>
        </w:rPr>
        <w:t xml:space="preserve"> distribution FR1</w:t>
      </w:r>
      <w:r>
        <w:rPr>
          <w:rFonts w:ascii="Calibri" w:hAnsi="Calibri" w:cs="Calibri"/>
          <w:b/>
          <w:bCs/>
          <w:sz w:val="22"/>
          <w:szCs w:val="22"/>
          <w:lang w:eastAsia="en-US"/>
        </w:rPr>
        <w:t xml:space="preserve"> (1080p@30Hz XR traffic)</w:t>
      </w:r>
      <w:r w:rsidRPr="00EE7162">
        <w:rPr>
          <w:rFonts w:ascii="Calibri" w:hAnsi="Calibri" w:cs="Calibri"/>
          <w:b/>
          <w:bCs/>
          <w:sz w:val="22"/>
          <w:szCs w:val="22"/>
          <w:lang w:eastAsia="en-US"/>
        </w:rPr>
        <w:t xml:space="preserve"> vs. FR2</w:t>
      </w:r>
      <w:r>
        <w:rPr>
          <w:rFonts w:ascii="Calibri" w:hAnsi="Calibri" w:cs="Calibri"/>
          <w:b/>
          <w:bCs/>
          <w:sz w:val="22"/>
          <w:szCs w:val="22"/>
          <w:lang w:eastAsia="en-US"/>
        </w:rPr>
        <w:t xml:space="preserve"> </w:t>
      </w:r>
      <w:r>
        <w:rPr>
          <w:rFonts w:ascii="Calibri" w:hAnsi="Calibri" w:cs="Calibri"/>
          <w:b/>
          <w:bCs/>
          <w:sz w:val="22"/>
          <w:szCs w:val="22"/>
          <w:lang w:eastAsia="en-US"/>
        </w:rPr>
        <w:t>(</w:t>
      </w:r>
      <w:r>
        <w:rPr>
          <w:rFonts w:ascii="Calibri" w:hAnsi="Calibri" w:cs="Calibri"/>
          <w:b/>
          <w:bCs/>
          <w:sz w:val="22"/>
          <w:szCs w:val="22"/>
          <w:lang w:eastAsia="en-US"/>
        </w:rPr>
        <w:t>4K</w:t>
      </w:r>
      <w:r>
        <w:rPr>
          <w:rFonts w:ascii="Calibri" w:hAnsi="Calibri" w:cs="Calibri"/>
          <w:b/>
          <w:bCs/>
          <w:sz w:val="22"/>
          <w:szCs w:val="22"/>
          <w:lang w:eastAsia="en-US"/>
        </w:rPr>
        <w:t>@</w:t>
      </w:r>
      <w:r>
        <w:rPr>
          <w:rFonts w:ascii="Calibri" w:hAnsi="Calibri" w:cs="Calibri"/>
          <w:b/>
          <w:bCs/>
          <w:sz w:val="22"/>
          <w:szCs w:val="22"/>
          <w:lang w:eastAsia="en-US"/>
        </w:rPr>
        <w:t>6</w:t>
      </w:r>
      <w:r>
        <w:rPr>
          <w:rFonts w:ascii="Calibri" w:hAnsi="Calibri" w:cs="Calibri"/>
          <w:b/>
          <w:bCs/>
          <w:sz w:val="22"/>
          <w:szCs w:val="22"/>
          <w:lang w:eastAsia="en-US"/>
        </w:rPr>
        <w:t>0Hz XR traffic)</w:t>
      </w:r>
    </w:p>
    <w:p w14:paraId="60F8436D" w14:textId="77777777" w:rsidR="00EE7162" w:rsidRPr="00EE7162" w:rsidRDefault="00EE7162" w:rsidP="00EE7162">
      <w:pPr>
        <w:ind w:firstLineChars="0" w:firstLine="0"/>
        <w:jc w:val="center"/>
        <w:rPr>
          <w:rFonts w:ascii="Calibri" w:hAnsi="Calibri" w:cs="Calibri"/>
          <w:b/>
          <w:bCs/>
          <w:sz w:val="22"/>
          <w:szCs w:val="22"/>
          <w:lang w:eastAsia="en-US"/>
        </w:rPr>
      </w:pPr>
    </w:p>
    <w:p w14:paraId="782C1C58" w14:textId="0FA8E3A3" w:rsidR="00F97F0F" w:rsidRDefault="00EE7162" w:rsidP="00B02E97">
      <w:pPr>
        <w:ind w:firstLineChars="0" w:firstLine="0"/>
        <w:rPr>
          <w:rFonts w:ascii="Calibri" w:hAnsi="Calibri" w:cs="Calibri"/>
          <w:sz w:val="22"/>
          <w:szCs w:val="22"/>
          <w:lang w:eastAsia="en-US"/>
        </w:rPr>
      </w:pPr>
      <w:r>
        <w:rPr>
          <w:rFonts w:ascii="Calibri" w:hAnsi="Calibri" w:cs="Calibri"/>
          <w:sz w:val="22"/>
          <w:szCs w:val="22"/>
          <w:lang w:eastAsia="en-US"/>
        </w:rPr>
        <w:t xml:space="preserve">It is  interesting to observe that </w:t>
      </w:r>
      <w:r w:rsidR="005B4147">
        <w:rPr>
          <w:rFonts w:ascii="Calibri" w:hAnsi="Calibri" w:cs="Calibri"/>
          <w:sz w:val="22"/>
          <w:szCs w:val="22"/>
          <w:lang w:eastAsia="en-US"/>
        </w:rPr>
        <w:t>although</w:t>
      </w:r>
      <w:r>
        <w:rPr>
          <w:rFonts w:ascii="Calibri" w:hAnsi="Calibri" w:cs="Calibri"/>
          <w:sz w:val="22"/>
          <w:szCs w:val="22"/>
          <w:lang w:eastAsia="en-US"/>
        </w:rPr>
        <w:t xml:space="preserve"> the SINR curves are similar and bandwidths between FR1 and FR2 equal, FR2 is able to sustain much higher overall system load (higher resolution and more frequent packet arrivals) without any significant impact on UPT, and even outperforms FR1 at the 90%. This highlights the </w:t>
      </w:r>
      <w:r w:rsidR="00292EFB">
        <w:rPr>
          <w:rFonts w:ascii="Calibri" w:hAnsi="Calibri" w:cs="Calibri"/>
          <w:sz w:val="22"/>
          <w:szCs w:val="22"/>
          <w:lang w:eastAsia="en-US"/>
        </w:rPr>
        <w:t xml:space="preserve">tradeoffs between frequency bands since in less dense environments with indoor users, coverage instead of capacity may be the main limiting factor. Evaluations of XR may want to consider different traffic model parameters/characteristics corresponding to different XR services or offered loads depending on the frequency band. </w:t>
      </w:r>
    </w:p>
    <w:p w14:paraId="2313B79E" w14:textId="5910B8F6" w:rsidR="00F97F0F" w:rsidRDefault="00F97F0F" w:rsidP="00B02E97">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2</w:t>
      </w:r>
      <w:r w:rsidRPr="00774C25">
        <w:rPr>
          <w:rFonts w:ascii="Calibri" w:hAnsi="Calibri" w:cs="Calibri"/>
          <w:b/>
          <w:bCs/>
          <w:sz w:val="22"/>
          <w:szCs w:val="22"/>
          <w:lang w:eastAsia="en-US"/>
        </w:rPr>
        <w:t xml:space="preserve">: </w:t>
      </w:r>
      <w:r>
        <w:rPr>
          <w:rFonts w:ascii="Calibri" w:hAnsi="Calibri" w:cs="Calibri"/>
          <w:b/>
          <w:bCs/>
          <w:sz w:val="22"/>
          <w:szCs w:val="22"/>
          <w:lang w:eastAsia="en-US"/>
        </w:rPr>
        <w:t>The study should include evaluation of different traffic model parameters/characteristics and offered loads for FR1 and FR2.</w:t>
      </w:r>
    </w:p>
    <w:p w14:paraId="7C18A345" w14:textId="77777777" w:rsidR="00F97F0F" w:rsidRPr="00F97F0F" w:rsidRDefault="00F97F0F" w:rsidP="00B02E97">
      <w:pPr>
        <w:ind w:firstLineChars="0" w:firstLine="0"/>
        <w:rPr>
          <w:rFonts w:ascii="Calibri" w:hAnsi="Calibri" w:cs="Calibri"/>
          <w:b/>
          <w:bCs/>
          <w:sz w:val="22"/>
          <w:szCs w:val="22"/>
          <w:lang w:eastAsia="en-US"/>
        </w:rPr>
      </w:pPr>
    </w:p>
    <w:p w14:paraId="31DFC994" w14:textId="1141C24B" w:rsidR="00B02E97" w:rsidRPr="00774C25" w:rsidRDefault="00B02E97" w:rsidP="00B02E97">
      <w:pPr>
        <w:ind w:firstLineChars="0" w:firstLine="0"/>
        <w:rPr>
          <w:rFonts w:ascii="Calibri" w:hAnsi="Calibri" w:cs="Calibri"/>
          <w:sz w:val="22"/>
          <w:szCs w:val="22"/>
          <w:lang w:eastAsia="en-US"/>
        </w:rPr>
      </w:pPr>
      <w:r w:rsidRPr="00774C25">
        <w:rPr>
          <w:rFonts w:ascii="Calibri" w:hAnsi="Calibri" w:cs="Calibri"/>
          <w:sz w:val="22"/>
          <w:szCs w:val="22"/>
          <w:lang w:eastAsia="en-US"/>
        </w:rPr>
        <w:t>In addition,</w:t>
      </w:r>
      <w:r w:rsidR="00F97F0F">
        <w:rPr>
          <w:rFonts w:ascii="Calibri" w:hAnsi="Calibri" w:cs="Calibri"/>
          <w:sz w:val="22"/>
          <w:szCs w:val="22"/>
          <w:lang w:eastAsia="en-US"/>
        </w:rPr>
        <w:t xml:space="preserve"> a practical consideration is </w:t>
      </w:r>
      <w:r w:rsidR="00292EFB">
        <w:rPr>
          <w:rFonts w:ascii="Calibri" w:hAnsi="Calibri" w:cs="Calibri"/>
          <w:sz w:val="22"/>
          <w:szCs w:val="22"/>
          <w:lang w:eastAsia="en-US"/>
        </w:rPr>
        <w:t xml:space="preserve">the need to consider </w:t>
      </w:r>
      <w:r w:rsidRPr="00774C25">
        <w:rPr>
          <w:rFonts w:ascii="Calibri" w:hAnsi="Calibri" w:cs="Calibri"/>
          <w:sz w:val="22"/>
          <w:szCs w:val="22"/>
          <w:lang w:eastAsia="en-US"/>
        </w:rPr>
        <w:t xml:space="preserve">multi-connectivity between FR1 and FR2 for devices which support XR services since it provides service continuity and robustness inside and outside </w:t>
      </w:r>
      <w:proofErr w:type="gramStart"/>
      <w:r w:rsidRPr="00774C25">
        <w:rPr>
          <w:rFonts w:ascii="Calibri" w:hAnsi="Calibri" w:cs="Calibri"/>
          <w:sz w:val="22"/>
          <w:szCs w:val="22"/>
          <w:lang w:eastAsia="en-US"/>
        </w:rPr>
        <w:t>high capacity</w:t>
      </w:r>
      <w:proofErr w:type="gramEnd"/>
      <w:r w:rsidRPr="00774C25">
        <w:rPr>
          <w:rFonts w:ascii="Calibri" w:hAnsi="Calibri" w:cs="Calibri"/>
          <w:sz w:val="22"/>
          <w:szCs w:val="22"/>
          <w:lang w:eastAsia="en-US"/>
        </w:rPr>
        <w:t xml:space="preserve"> hotspots</w:t>
      </w:r>
      <w:r w:rsidR="00076174" w:rsidRPr="00774C25">
        <w:rPr>
          <w:rFonts w:ascii="Calibri" w:hAnsi="Calibri" w:cs="Calibri"/>
          <w:sz w:val="22"/>
          <w:szCs w:val="22"/>
          <w:lang w:eastAsia="en-US"/>
        </w:rPr>
        <w:t xml:space="preserve"> so evaluations for different frequency bands should not be done in total isolation</w:t>
      </w:r>
      <w:r w:rsidRPr="00774C25">
        <w:rPr>
          <w:rFonts w:ascii="Calibri" w:hAnsi="Calibri" w:cs="Calibri"/>
          <w:sz w:val="22"/>
          <w:szCs w:val="22"/>
          <w:lang w:eastAsia="en-US"/>
        </w:rPr>
        <w:t xml:space="preserve">. </w:t>
      </w:r>
    </w:p>
    <w:p w14:paraId="399F276E" w14:textId="4847E647" w:rsidR="006F535F" w:rsidRPr="00292EFB" w:rsidRDefault="00292EFB" w:rsidP="00774C25">
      <w:pPr>
        <w:ind w:firstLineChars="0" w:firstLine="0"/>
        <w:rPr>
          <w:rFonts w:ascii="Calibri" w:hAnsi="Calibri" w:cs="Calibri"/>
          <w:b/>
          <w:bCs/>
          <w:sz w:val="22"/>
          <w:szCs w:val="22"/>
          <w:lang w:eastAsia="en-US"/>
        </w:rPr>
      </w:pPr>
      <w:r w:rsidRPr="00292EFB">
        <w:rPr>
          <w:rFonts w:ascii="Calibri" w:hAnsi="Calibri" w:cs="Calibri"/>
          <w:b/>
          <w:bCs/>
          <w:sz w:val="22"/>
          <w:szCs w:val="22"/>
          <w:lang w:eastAsia="en-US"/>
        </w:rPr>
        <w:t xml:space="preserve">Proposal 3: </w:t>
      </w:r>
      <w:r>
        <w:rPr>
          <w:rFonts w:ascii="Calibri" w:hAnsi="Calibri" w:cs="Calibri"/>
          <w:b/>
          <w:bCs/>
          <w:sz w:val="22"/>
          <w:szCs w:val="22"/>
          <w:lang w:eastAsia="en-US"/>
        </w:rPr>
        <w:t>The study should include multi-connectivity and mobility scenarios</w:t>
      </w:r>
      <w:r>
        <w:rPr>
          <w:rFonts w:ascii="Calibri" w:hAnsi="Calibri" w:cs="Calibri"/>
          <w:b/>
          <w:bCs/>
          <w:sz w:val="22"/>
          <w:szCs w:val="22"/>
          <w:lang w:eastAsia="en-US"/>
        </w:rPr>
        <w:t xml:space="preserve"> evaluating service continuity and robustness</w:t>
      </w:r>
      <w:r>
        <w:rPr>
          <w:rFonts w:ascii="Calibri" w:hAnsi="Calibri" w:cs="Calibri"/>
          <w:b/>
          <w:bCs/>
          <w:sz w:val="22"/>
          <w:szCs w:val="22"/>
          <w:lang w:eastAsia="en-US"/>
        </w:rPr>
        <w:t xml:space="preserve"> for XR applications</w:t>
      </w:r>
      <w:r>
        <w:rPr>
          <w:rFonts w:ascii="Calibri" w:hAnsi="Calibri" w:cs="Calibri"/>
          <w:b/>
          <w:bCs/>
          <w:sz w:val="22"/>
          <w:szCs w:val="22"/>
          <w:lang w:eastAsia="en-US"/>
        </w:rPr>
        <w:t>.</w:t>
      </w: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35076D45" w14:textId="6C7F21A4" w:rsidR="00D9047A" w:rsidRPr="00774C25"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1305A4" w:rsidRPr="00774C25">
        <w:rPr>
          <w:rFonts w:ascii="Calibri" w:hAnsi="Calibri" w:cs="Calibri"/>
          <w:sz w:val="22"/>
          <w:szCs w:val="22"/>
        </w:rPr>
        <w:t>discussed the XR applications of interest and the corresponding deployment scenarios and KPIs.</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14F50" w:rsidRPr="00774C25">
        <w:rPr>
          <w:rFonts w:ascii="Calibri" w:hAnsi="Calibri" w:cs="Calibri"/>
          <w:sz w:val="22"/>
          <w:szCs w:val="22"/>
        </w:rPr>
        <w:t>proposals</w:t>
      </w:r>
      <w:r w:rsidR="00774C25">
        <w:rPr>
          <w:rFonts w:ascii="Calibri" w:hAnsi="Calibri" w:cs="Calibri"/>
          <w:sz w:val="22"/>
          <w:szCs w:val="22"/>
        </w:rPr>
        <w:t>.</w:t>
      </w:r>
    </w:p>
    <w:p w14:paraId="35ACEFF3" w14:textId="07A75F42" w:rsidR="00F97F0F" w:rsidRPr="00774C25" w:rsidRDefault="00F97F0F" w:rsidP="00F97F0F">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1</w:t>
      </w:r>
      <w:r w:rsidRPr="00774C25">
        <w:rPr>
          <w:rFonts w:ascii="Calibri" w:hAnsi="Calibri" w:cs="Calibri"/>
          <w:b/>
          <w:bCs/>
          <w:sz w:val="22"/>
          <w:szCs w:val="22"/>
          <w:lang w:eastAsia="en-US"/>
        </w:rPr>
        <w:t xml:space="preserve">: </w:t>
      </w:r>
      <w:r>
        <w:rPr>
          <w:rFonts w:ascii="Calibri" w:hAnsi="Calibri" w:cs="Calibri"/>
          <w:b/>
          <w:bCs/>
          <w:sz w:val="22"/>
          <w:szCs w:val="22"/>
          <w:lang w:eastAsia="en-US"/>
        </w:rPr>
        <w:t>Equal priority is given to evaluation of FR1 and FR2 deployment scenarios.</w:t>
      </w:r>
    </w:p>
    <w:p w14:paraId="5D2B0FC0" w14:textId="77777777" w:rsidR="00F97F0F" w:rsidRDefault="00F97F0F" w:rsidP="00F97F0F">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2</w:t>
      </w:r>
      <w:r w:rsidRPr="00774C25">
        <w:rPr>
          <w:rFonts w:ascii="Calibri" w:hAnsi="Calibri" w:cs="Calibri"/>
          <w:b/>
          <w:bCs/>
          <w:sz w:val="22"/>
          <w:szCs w:val="22"/>
          <w:lang w:eastAsia="en-US"/>
        </w:rPr>
        <w:t xml:space="preserve">: </w:t>
      </w:r>
      <w:r>
        <w:rPr>
          <w:rFonts w:ascii="Calibri" w:hAnsi="Calibri" w:cs="Calibri"/>
          <w:b/>
          <w:bCs/>
          <w:sz w:val="22"/>
          <w:szCs w:val="22"/>
          <w:lang w:eastAsia="en-US"/>
        </w:rPr>
        <w:t>The study should include evaluation of different traffic model parameters/characteristics and offered loads for FR1 and FR2.</w:t>
      </w:r>
    </w:p>
    <w:p w14:paraId="0C34A768" w14:textId="77777777" w:rsidR="00F97F0F" w:rsidRPr="00292EFB" w:rsidRDefault="00F97F0F" w:rsidP="00F97F0F">
      <w:pPr>
        <w:ind w:firstLineChars="0" w:firstLine="0"/>
        <w:rPr>
          <w:rFonts w:ascii="Calibri" w:hAnsi="Calibri" w:cs="Calibri"/>
          <w:b/>
          <w:bCs/>
          <w:sz w:val="22"/>
          <w:szCs w:val="22"/>
          <w:lang w:eastAsia="en-US"/>
        </w:rPr>
      </w:pPr>
      <w:r w:rsidRPr="00292EFB">
        <w:rPr>
          <w:rFonts w:ascii="Calibri" w:hAnsi="Calibri" w:cs="Calibri"/>
          <w:b/>
          <w:bCs/>
          <w:sz w:val="22"/>
          <w:szCs w:val="22"/>
          <w:lang w:eastAsia="en-US"/>
        </w:rPr>
        <w:t xml:space="preserve">Proposal 3: </w:t>
      </w:r>
      <w:r>
        <w:rPr>
          <w:rFonts w:ascii="Calibri" w:hAnsi="Calibri" w:cs="Calibri"/>
          <w:b/>
          <w:bCs/>
          <w:sz w:val="22"/>
          <w:szCs w:val="22"/>
          <w:lang w:eastAsia="en-US"/>
        </w:rPr>
        <w:t>The study should include multi-connectivity and mobility scenarios evaluating service continuity and robustness for XR applications.</w:t>
      </w:r>
    </w:p>
    <w:p w14:paraId="0EAC8264" w14:textId="6C0B151A" w:rsidR="00682F0E" w:rsidRPr="00682F0E" w:rsidRDefault="00682F0E" w:rsidP="00682F0E"/>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5E79C508" w:rsidR="002A49FA" w:rsidRPr="00774C25" w:rsidRDefault="00682F0E" w:rsidP="001305A4">
      <w:pPr>
        <w:spacing w:before="0" w:after="0" w:line="240" w:lineRule="auto"/>
        <w:ind w:left="420"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740A9A8A" w14:textId="04088BD2" w:rsidR="00F97F0F" w:rsidRPr="00774C25" w:rsidRDefault="00714D04" w:rsidP="00F97F0F">
      <w:pPr>
        <w:ind w:firstLineChars="0" w:firstLine="0"/>
        <w:rPr>
          <w:rFonts w:ascii="Calibri" w:hAnsi="Calibri" w:cs="Calibri"/>
        </w:rPr>
      </w:pPr>
      <w:r w:rsidRPr="00774C25">
        <w:rPr>
          <w:rFonts w:ascii="Calibri" w:hAnsi="Calibri" w:cs="Calibri"/>
        </w:rPr>
        <w:tab/>
        <w:t xml:space="preserve">   [2] </w:t>
      </w:r>
      <w:r w:rsidR="00F97F0F">
        <w:rPr>
          <w:rFonts w:ascii="Calibri" w:hAnsi="Calibri" w:cs="Calibri"/>
        </w:rPr>
        <w:t>R1-2</w:t>
      </w:r>
      <w:r w:rsidR="00F97F0F">
        <w:rPr>
          <w:rFonts w:ascii="Calibri" w:hAnsi="Calibri" w:cs="Calibri"/>
        </w:rPr>
        <w:t>1</w:t>
      </w:r>
      <w:r w:rsidR="00F97F0F">
        <w:rPr>
          <w:rFonts w:ascii="Calibri" w:hAnsi="Calibri" w:cs="Calibri"/>
        </w:rPr>
        <w:t>0</w:t>
      </w:r>
      <w:r w:rsidR="00F97F0F">
        <w:rPr>
          <w:rFonts w:ascii="Calibri" w:hAnsi="Calibri" w:cs="Calibri"/>
        </w:rPr>
        <w:t>0775</w:t>
      </w:r>
      <w:r w:rsidR="00F97F0F">
        <w:rPr>
          <w:rFonts w:ascii="Calibri" w:hAnsi="Calibri" w:cs="Calibri"/>
        </w:rPr>
        <w:t xml:space="preserve">, </w:t>
      </w:r>
      <w:r w:rsidR="00F97F0F" w:rsidRPr="00412D30">
        <w:rPr>
          <w:rFonts w:ascii="Calibri" w:hAnsi="Calibri" w:cs="Calibri"/>
        </w:rPr>
        <w:t xml:space="preserve">XR </w:t>
      </w:r>
      <w:r w:rsidR="00F97F0F">
        <w:rPr>
          <w:rFonts w:ascii="Calibri" w:hAnsi="Calibri" w:cs="Calibri"/>
        </w:rPr>
        <w:t>traffic model, AT&amp;T</w:t>
      </w:r>
    </w:p>
    <w:p w14:paraId="6C2FE45E" w14:textId="55D79F23" w:rsidR="002A49FA" w:rsidRPr="00774C25" w:rsidRDefault="002A49FA" w:rsidP="002A49FA">
      <w:pPr>
        <w:rPr>
          <w:rFonts w:ascii="Calibri" w:hAnsi="Calibri" w:cs="Calibri"/>
        </w:rPr>
      </w:pP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8237B" w14:textId="77777777" w:rsidR="00F572CE" w:rsidRDefault="00F572CE" w:rsidP="007378B8">
      <w:r>
        <w:separator/>
      </w:r>
    </w:p>
  </w:endnote>
  <w:endnote w:type="continuationSeparator" w:id="0">
    <w:p w14:paraId="76675AAE" w14:textId="77777777" w:rsidR="00F572CE" w:rsidRDefault="00F572C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0D6DF" w14:textId="77777777" w:rsidR="00F572CE" w:rsidRDefault="00F572CE" w:rsidP="007378B8">
      <w:r>
        <w:separator/>
      </w:r>
    </w:p>
  </w:footnote>
  <w:footnote w:type="continuationSeparator" w:id="0">
    <w:p w14:paraId="1AA1ADF6" w14:textId="77777777" w:rsidR="00F572CE" w:rsidRDefault="00F572CE"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16"/>
  </w:num>
  <w:num w:numId="4">
    <w:abstractNumId w:val="21"/>
  </w:num>
  <w:num w:numId="5">
    <w:abstractNumId w:val="2"/>
  </w:num>
  <w:num w:numId="6">
    <w:abstractNumId w:val="10"/>
  </w:num>
  <w:num w:numId="7">
    <w:abstractNumId w:val="24"/>
  </w:num>
  <w:num w:numId="8">
    <w:abstractNumId w:val="3"/>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3"/>
  </w:num>
  <w:num w:numId="12">
    <w:abstractNumId w:val="22"/>
  </w:num>
  <w:num w:numId="13">
    <w:abstractNumId w:val="4"/>
  </w:num>
  <w:num w:numId="14">
    <w:abstractNumId w:val="12"/>
  </w:num>
  <w:num w:numId="15">
    <w:abstractNumId w:val="18"/>
  </w:num>
  <w:num w:numId="16">
    <w:abstractNumId w:val="9"/>
  </w:num>
  <w:num w:numId="17">
    <w:abstractNumId w:val="6"/>
  </w:num>
  <w:num w:numId="18">
    <w:abstractNumId w:val="11"/>
  </w:num>
  <w:num w:numId="19">
    <w:abstractNumId w:val="0"/>
  </w:num>
  <w:num w:numId="20">
    <w:abstractNumId w:val="19"/>
  </w:num>
  <w:num w:numId="21">
    <w:abstractNumId w:val="20"/>
  </w:num>
  <w:num w:numId="22">
    <w:abstractNumId w:val="7"/>
  </w:num>
  <w:num w:numId="23">
    <w:abstractNumId w:val="8"/>
  </w:num>
  <w:num w:numId="24">
    <w:abstractNumId w:val="17"/>
  </w:num>
  <w:num w:numId="2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EFB"/>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09EE"/>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147"/>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8EC"/>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415"/>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83"/>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162"/>
    <w:rsid w:val="00EE744C"/>
    <w:rsid w:val="00EE7705"/>
    <w:rsid w:val="00EE7C44"/>
    <w:rsid w:val="00EE7E06"/>
    <w:rsid w:val="00EF05A6"/>
    <w:rsid w:val="00EF0837"/>
    <w:rsid w:val="00EF0DFF"/>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2CE"/>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97F0F"/>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854</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5713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Thomas Novlan (AT&amp;T Labs)</cp:lastModifiedBy>
  <cp:revision>6</cp:revision>
  <dcterms:created xsi:type="dcterms:W3CDTF">2021-01-15T18:40:00Z</dcterms:created>
  <dcterms:modified xsi:type="dcterms:W3CDTF">2021-01-19T03:44:00Z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